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D66B" w14:textId="77777777" w:rsidR="00ED7B10" w:rsidRPr="003A6AC2" w:rsidRDefault="00ED7B10" w:rsidP="00ED7B10">
      <w:pPr>
        <w:jc w:val="center"/>
        <w:rPr>
          <w:rFonts w:ascii="Calibri Light" w:eastAsia="Calibri" w:hAnsi="Calibri Light" w:cs="Calibri Light"/>
          <w:b/>
        </w:rPr>
      </w:pPr>
      <w:r w:rsidRPr="003A6AC2">
        <w:rPr>
          <w:rFonts w:ascii="Calibri Light" w:eastAsia="Calibri" w:hAnsi="Calibri Light" w:cs="Calibri Light"/>
          <w:b/>
        </w:rPr>
        <w:t>MINUTES</w:t>
      </w:r>
    </w:p>
    <w:p w14:paraId="0C838FDB" w14:textId="77777777" w:rsidR="00ED7B10" w:rsidRPr="003A6AC2" w:rsidRDefault="00ED7B10" w:rsidP="00ED7B10">
      <w:pPr>
        <w:jc w:val="center"/>
        <w:rPr>
          <w:rFonts w:ascii="Calibri Light" w:eastAsia="Calibri" w:hAnsi="Calibri Light" w:cs="Calibri Light"/>
          <w:b/>
        </w:rPr>
      </w:pPr>
      <w:r w:rsidRPr="003A6AC2">
        <w:rPr>
          <w:rFonts w:ascii="Calibri Light" w:eastAsia="Calibri" w:hAnsi="Calibri Light" w:cs="Calibri Light"/>
          <w:b/>
        </w:rPr>
        <w:t xml:space="preserve">Unity in Sound Community Choir </w:t>
      </w:r>
    </w:p>
    <w:p w14:paraId="2E3274E4" w14:textId="5755CDAC" w:rsidR="00ED7B10" w:rsidRPr="003A6AC2" w:rsidRDefault="00ED7B10" w:rsidP="00ED7B10">
      <w:pPr>
        <w:rPr>
          <w:rFonts w:ascii="Calibri" w:eastAsia="Calibri" w:hAnsi="Calibri" w:cs="Times New Roman"/>
        </w:rPr>
      </w:pPr>
      <w:r w:rsidRPr="003A6AC2">
        <w:rPr>
          <w:rFonts w:ascii="Calibri Light" w:eastAsia="Calibri" w:hAnsi="Calibri Light" w:cs="Calibri Light"/>
          <w:b/>
        </w:rPr>
        <w:t>Date:</w:t>
      </w:r>
      <w:r w:rsidR="00F64474">
        <w:rPr>
          <w:rFonts w:ascii="Calibri Light" w:eastAsia="Calibri" w:hAnsi="Calibri Light" w:cs="Calibri Light"/>
          <w:b/>
        </w:rPr>
        <w:t xml:space="preserve">  </w:t>
      </w:r>
      <w:r w:rsidRPr="003A6AC2">
        <w:rPr>
          <w:rFonts w:ascii="Calibri Light" w:eastAsia="Calibri" w:hAnsi="Calibri Light" w:cs="Calibri Light"/>
          <w:b/>
        </w:rPr>
        <w:t xml:space="preserve"> </w:t>
      </w:r>
      <w:proofErr w:type="gramStart"/>
      <w:r w:rsidR="00F64474">
        <w:rPr>
          <w:rFonts w:ascii="Calibri Light" w:eastAsia="Calibri" w:hAnsi="Calibri Light" w:cs="Calibri Light"/>
          <w:b/>
        </w:rPr>
        <w:tab/>
        <w:t xml:space="preserve">  </w:t>
      </w:r>
      <w:r w:rsidR="00E50C09">
        <w:rPr>
          <w:rFonts w:ascii="Calibri Light" w:eastAsia="Calibri" w:hAnsi="Calibri Light" w:cs="Calibri Light"/>
          <w:b/>
        </w:rPr>
        <w:tab/>
      </w:r>
      <w:proofErr w:type="gramEnd"/>
      <w:r w:rsidR="00F64474">
        <w:rPr>
          <w:rFonts w:ascii="Calibri Light" w:eastAsia="Calibri" w:hAnsi="Calibri Light" w:cs="Calibri Light"/>
          <w:b/>
        </w:rPr>
        <w:t xml:space="preserve"> </w:t>
      </w:r>
      <w:r w:rsidR="00F81A5B">
        <w:rPr>
          <w:rFonts w:ascii="Calibri Light" w:eastAsia="Calibri" w:hAnsi="Calibri Light" w:cs="Calibri Light"/>
          <w:b/>
        </w:rPr>
        <w:t>Wednesday</w:t>
      </w:r>
      <w:r w:rsidR="00AA6A0F">
        <w:rPr>
          <w:rFonts w:ascii="Calibri Light" w:eastAsia="Calibri" w:hAnsi="Calibri Light" w:cs="Calibri Light"/>
          <w:b/>
        </w:rPr>
        <w:t xml:space="preserve"> </w:t>
      </w:r>
      <w:r w:rsidR="00482EE5">
        <w:rPr>
          <w:rFonts w:ascii="Calibri Light" w:eastAsia="Calibri" w:hAnsi="Calibri Light" w:cs="Calibri Light"/>
          <w:b/>
        </w:rPr>
        <w:t>2</w:t>
      </w:r>
      <w:r w:rsidR="00F81A5B">
        <w:rPr>
          <w:rFonts w:ascii="Calibri Light" w:eastAsia="Calibri" w:hAnsi="Calibri Light" w:cs="Calibri Light"/>
          <w:b/>
        </w:rPr>
        <w:t>6</w:t>
      </w:r>
      <w:r w:rsidR="00AA6A0F" w:rsidRPr="00AA6A0F">
        <w:rPr>
          <w:rFonts w:ascii="Calibri Light" w:eastAsia="Calibri" w:hAnsi="Calibri Light" w:cs="Calibri Light"/>
          <w:b/>
          <w:vertAlign w:val="superscript"/>
        </w:rPr>
        <w:t>th</w:t>
      </w:r>
      <w:r w:rsidR="000E5417">
        <w:rPr>
          <w:rFonts w:ascii="Calibri Light" w:eastAsia="Calibri" w:hAnsi="Calibri Light" w:cs="Calibri Light"/>
          <w:b/>
        </w:rPr>
        <w:t xml:space="preserve"> </w:t>
      </w:r>
      <w:r w:rsidR="00F81A5B">
        <w:rPr>
          <w:rFonts w:ascii="Calibri Light" w:eastAsia="Calibri" w:hAnsi="Calibri Light" w:cs="Calibri Light"/>
          <w:b/>
        </w:rPr>
        <w:t>August</w:t>
      </w:r>
      <w:r w:rsidR="00482EE5">
        <w:rPr>
          <w:rFonts w:ascii="Calibri Light" w:eastAsia="Calibri" w:hAnsi="Calibri Light" w:cs="Calibri Light"/>
          <w:b/>
        </w:rPr>
        <w:t xml:space="preserve"> 2020</w:t>
      </w:r>
      <w:r w:rsidRPr="003A6AC2">
        <w:rPr>
          <w:rFonts w:ascii="Calibri Light" w:eastAsia="Calibri" w:hAnsi="Calibri Light" w:cs="Calibri Light"/>
          <w:b/>
        </w:rPr>
        <w:t xml:space="preserve"> at </w:t>
      </w:r>
      <w:r w:rsidR="00F81A5B">
        <w:rPr>
          <w:rFonts w:ascii="Calibri Light" w:eastAsia="Calibri" w:hAnsi="Calibri Light" w:cs="Calibri Light"/>
          <w:b/>
        </w:rPr>
        <w:t>Midday</w:t>
      </w:r>
      <w:r w:rsidRPr="003A6AC2">
        <w:rPr>
          <w:rFonts w:ascii="Calibri Light" w:eastAsia="Calibri" w:hAnsi="Calibri Light" w:cs="Calibri Light"/>
          <w:b/>
        </w:rPr>
        <w:t xml:space="preserve"> </w:t>
      </w:r>
      <w:r w:rsidRPr="003A6AC2">
        <w:rPr>
          <w:rFonts w:ascii="Calibri Light" w:eastAsia="Calibri" w:hAnsi="Calibri Light" w:cs="Calibri Light"/>
          <w:b/>
        </w:rPr>
        <w:tab/>
      </w:r>
      <w:r w:rsidRPr="003A6AC2">
        <w:rPr>
          <w:rFonts w:ascii="Calibri Light" w:eastAsia="Calibri" w:hAnsi="Calibri Light" w:cs="Calibri Light"/>
          <w:b/>
        </w:rPr>
        <w:tab/>
      </w:r>
      <w:r w:rsidR="00F64474">
        <w:rPr>
          <w:rFonts w:ascii="Calibri Light" w:eastAsia="Calibri" w:hAnsi="Calibri Light" w:cs="Calibri Light"/>
          <w:b/>
        </w:rPr>
        <w:tab/>
      </w:r>
      <w:r w:rsidRPr="003A6AC2">
        <w:rPr>
          <w:rFonts w:ascii="Calibri Light" w:eastAsia="Calibri" w:hAnsi="Calibri Light" w:cs="Calibri Light"/>
          <w:b/>
        </w:rPr>
        <w:t xml:space="preserve">Location:     </w:t>
      </w:r>
      <w:r w:rsidR="00F81A5B">
        <w:rPr>
          <w:rFonts w:ascii="Calibri Light" w:eastAsia="Calibri" w:hAnsi="Calibri Light" w:cs="Calibri Light"/>
          <w:b/>
        </w:rPr>
        <w:t>Shelagh’s - Torbryan</w:t>
      </w:r>
      <w:r w:rsidRPr="003A6AC2">
        <w:rPr>
          <w:rFonts w:ascii="Calibri Light" w:eastAsia="Calibri" w:hAnsi="Calibri Light" w:cs="Calibri Light"/>
          <w:b/>
        </w:rPr>
        <w:t xml:space="preserve"> </w:t>
      </w:r>
    </w:p>
    <w:p w14:paraId="60BB085F" w14:textId="1D3808AD" w:rsidR="00ED7B10" w:rsidRPr="003A6AC2" w:rsidRDefault="00F64474" w:rsidP="00ED7B10">
      <w:pPr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Present: </w:t>
      </w:r>
      <w:r w:rsidR="00E50C09"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 xml:space="preserve"> </w:t>
      </w:r>
      <w:r w:rsidR="00ED7B10" w:rsidRPr="003A6AC2">
        <w:rPr>
          <w:rFonts w:ascii="Calibri Light" w:eastAsia="Calibri" w:hAnsi="Calibri Light" w:cs="Calibri Light"/>
          <w:b/>
        </w:rPr>
        <w:t xml:space="preserve">Jax, </w:t>
      </w:r>
      <w:r w:rsidR="00482EE5">
        <w:rPr>
          <w:rFonts w:ascii="Calibri Light" w:eastAsia="Calibri" w:hAnsi="Calibri Light" w:cs="Calibri Light"/>
          <w:b/>
        </w:rPr>
        <w:t xml:space="preserve">Claire, </w:t>
      </w:r>
      <w:r w:rsidR="00ED7B10" w:rsidRPr="003A6AC2">
        <w:rPr>
          <w:rFonts w:ascii="Calibri Light" w:eastAsia="Calibri" w:hAnsi="Calibri Light" w:cs="Calibri Light"/>
          <w:b/>
        </w:rPr>
        <w:t xml:space="preserve">Leah, </w:t>
      </w:r>
      <w:r w:rsidR="007A3594">
        <w:rPr>
          <w:rFonts w:ascii="Calibri Light" w:eastAsia="Calibri" w:hAnsi="Calibri Light" w:cs="Calibri Light"/>
          <w:b/>
        </w:rPr>
        <w:t xml:space="preserve">Jane, </w:t>
      </w:r>
      <w:r w:rsidR="00482EE5">
        <w:rPr>
          <w:rFonts w:ascii="Calibri Light" w:eastAsia="Calibri" w:hAnsi="Calibri Light" w:cs="Calibri Light"/>
          <w:b/>
        </w:rPr>
        <w:t xml:space="preserve">Lesley, </w:t>
      </w:r>
      <w:r w:rsidR="00ED7B10" w:rsidRPr="003A6AC2">
        <w:rPr>
          <w:rFonts w:ascii="Calibri Light" w:eastAsia="Calibri" w:hAnsi="Calibri Light" w:cs="Calibri Light"/>
          <w:b/>
        </w:rPr>
        <w:t>Sheena</w:t>
      </w:r>
      <w:r w:rsidR="00482EE5">
        <w:rPr>
          <w:rFonts w:ascii="Calibri Light" w:eastAsia="Calibri" w:hAnsi="Calibri Light" w:cs="Calibri Light"/>
          <w:b/>
        </w:rPr>
        <w:t>, Shelagh</w:t>
      </w:r>
      <w:r w:rsidR="00F81A5B">
        <w:rPr>
          <w:rFonts w:ascii="Calibri Light" w:eastAsia="Calibri" w:hAnsi="Calibri Light" w:cs="Calibri Light"/>
          <w:b/>
        </w:rPr>
        <w:t xml:space="preserve"> (Naomi on phone)</w:t>
      </w:r>
    </w:p>
    <w:p w14:paraId="023D1189" w14:textId="27449D69" w:rsidR="00ED7B10" w:rsidRDefault="00ED7B10" w:rsidP="00ED7B10">
      <w:pPr>
        <w:rPr>
          <w:rFonts w:ascii="Calibri Light" w:hAnsi="Calibri Light" w:cs="Calibri Light"/>
          <w:b/>
        </w:rPr>
      </w:pPr>
      <w:r w:rsidRPr="003A6AC2">
        <w:rPr>
          <w:rFonts w:ascii="Calibri Light" w:eastAsia="Calibri" w:hAnsi="Calibri Light" w:cs="Calibri Light"/>
          <w:b/>
        </w:rPr>
        <w:t>Apologies:</w:t>
      </w:r>
      <w:r w:rsidR="00F64474">
        <w:rPr>
          <w:rFonts w:ascii="Calibri Light" w:eastAsia="Calibri" w:hAnsi="Calibri Light" w:cs="Calibri Light"/>
          <w:b/>
        </w:rPr>
        <w:t xml:space="preserve"> </w:t>
      </w:r>
      <w:r w:rsidRPr="003A6AC2">
        <w:rPr>
          <w:rFonts w:ascii="Calibri Light" w:eastAsia="Calibri" w:hAnsi="Calibri Light" w:cs="Calibri Light"/>
          <w:b/>
        </w:rPr>
        <w:t xml:space="preserve">   </w:t>
      </w:r>
      <w:r w:rsidR="00E50C09">
        <w:rPr>
          <w:rFonts w:ascii="Calibri Light" w:eastAsia="Calibri" w:hAnsi="Calibri Light" w:cs="Calibri Light"/>
          <w:b/>
        </w:rPr>
        <w:tab/>
      </w:r>
      <w:r w:rsidR="00F81A5B">
        <w:rPr>
          <w:rFonts w:ascii="Calibri Light" w:hAnsi="Calibri Light" w:cs="Calibri Light"/>
          <w:b/>
        </w:rPr>
        <w:t>Sue, Wendy</w:t>
      </w:r>
    </w:p>
    <w:p w14:paraId="0E578F07" w14:textId="5016B6C4" w:rsidR="00F56E2A" w:rsidRDefault="00F56E2A" w:rsidP="00ED7B10">
      <w:pPr>
        <w:rPr>
          <w:rFonts w:ascii="Calibri Light" w:hAnsi="Calibri Light" w:cs="Calibri Light"/>
          <w:b/>
        </w:rPr>
      </w:pPr>
    </w:p>
    <w:p w14:paraId="08172DEB" w14:textId="282CE695" w:rsidR="00F64474" w:rsidRDefault="00F56E2A" w:rsidP="00F56E2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Summary of meeting to discuss COVID 19 actions</w:t>
      </w:r>
      <w:r w:rsidR="008F3179">
        <w:rPr>
          <w:rFonts w:ascii="Calibri Light" w:hAnsi="Calibri Light" w:cs="Calibri Light"/>
          <w:b/>
        </w:rPr>
        <w:t xml:space="preserve"> for Choir </w:t>
      </w:r>
      <w:r>
        <w:rPr>
          <w:rFonts w:ascii="Calibri Light" w:hAnsi="Calibri Light" w:cs="Calibri Light"/>
          <w:b/>
        </w:rPr>
        <w:t>going forward</w:t>
      </w:r>
    </w:p>
    <w:p w14:paraId="16889383" w14:textId="37A4D79B" w:rsidR="00F56E2A" w:rsidRDefault="00F56E2A" w:rsidP="00F56E2A">
      <w:pPr>
        <w:jc w:val="center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813"/>
      </w:tblGrid>
      <w:tr w:rsidR="008F3179" w14:paraId="3B14E925" w14:textId="77777777" w:rsidTr="008F3179">
        <w:tc>
          <w:tcPr>
            <w:tcW w:w="9355" w:type="dxa"/>
          </w:tcPr>
          <w:p w14:paraId="2E0D6827" w14:textId="630571A9" w:rsidR="008F3179" w:rsidRPr="00CE29AA" w:rsidRDefault="008F3179" w:rsidP="008F3179">
            <w:pPr>
              <w:jc w:val="both"/>
              <w:rPr>
                <w:b/>
                <w:bCs/>
                <w:sz w:val="24"/>
                <w:szCs w:val="24"/>
              </w:rPr>
            </w:pPr>
            <w:r w:rsidRPr="00CE29AA">
              <w:rPr>
                <w:b/>
                <w:bCs/>
                <w:sz w:val="24"/>
                <w:szCs w:val="24"/>
              </w:rPr>
              <w:t>L</w:t>
            </w:r>
            <w:r w:rsidR="00D370F3">
              <w:rPr>
                <w:b/>
                <w:bCs/>
                <w:sz w:val="24"/>
                <w:szCs w:val="24"/>
              </w:rPr>
              <w:t>ATEST GUIDANCE FROM GOVERNMENT</w:t>
            </w:r>
          </w:p>
          <w:p w14:paraId="3B953495" w14:textId="558F5BAB" w:rsidR="008F3179" w:rsidRDefault="008F3179" w:rsidP="008F3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has been published showing that </w:t>
            </w:r>
            <w:r w:rsidR="00417EE4">
              <w:rPr>
                <w:sz w:val="24"/>
                <w:szCs w:val="24"/>
              </w:rPr>
              <w:t xml:space="preserve">after a break of nearly 6 months </w:t>
            </w:r>
            <w:r>
              <w:rPr>
                <w:sz w:val="24"/>
                <w:szCs w:val="24"/>
              </w:rPr>
              <w:t>choirs are again permitted to sing together</w:t>
            </w:r>
            <w:r w:rsidR="00417EE4">
              <w:rPr>
                <w:sz w:val="24"/>
                <w:szCs w:val="24"/>
              </w:rPr>
              <w:t>, g</w:t>
            </w:r>
            <w:r>
              <w:rPr>
                <w:sz w:val="24"/>
                <w:szCs w:val="24"/>
              </w:rPr>
              <w:t>athering in groups of up to 80 members in a well-ventilated room whilst self-distancing 2m apart.</w:t>
            </w:r>
          </w:p>
          <w:p w14:paraId="49B7098F" w14:textId="0DF6A020" w:rsidR="008F3179" w:rsidRDefault="008F3179" w:rsidP="008F3179">
            <w:pPr>
              <w:jc w:val="both"/>
              <w:rPr>
                <w:sz w:val="24"/>
                <w:szCs w:val="24"/>
              </w:rPr>
            </w:pPr>
          </w:p>
          <w:p w14:paraId="496991B0" w14:textId="4290D1AC" w:rsidR="008F3179" w:rsidRDefault="008F3179" w:rsidP="008F3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has been proven that </w:t>
            </w:r>
            <w:r w:rsidR="00CE29AA">
              <w:rPr>
                <w:sz w:val="24"/>
                <w:szCs w:val="24"/>
              </w:rPr>
              <w:t xml:space="preserve">controlled </w:t>
            </w:r>
            <w:r>
              <w:rPr>
                <w:sz w:val="24"/>
                <w:szCs w:val="24"/>
              </w:rPr>
              <w:t xml:space="preserve">singing is not a super-spreader of the </w:t>
            </w:r>
            <w:r w:rsidR="00417EE4">
              <w:rPr>
                <w:sz w:val="24"/>
                <w:szCs w:val="24"/>
              </w:rPr>
              <w:t xml:space="preserve">COVID 19 </w:t>
            </w:r>
            <w:r>
              <w:rPr>
                <w:sz w:val="24"/>
                <w:szCs w:val="24"/>
              </w:rPr>
              <w:t xml:space="preserve">virus as initially thought and </w:t>
            </w:r>
            <w:r w:rsidR="00CE29A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long as volume is kept under control there is no danger of catching the virus. </w:t>
            </w:r>
          </w:p>
          <w:p w14:paraId="6C78DA05" w14:textId="77777777" w:rsidR="008F3179" w:rsidRDefault="008F3179" w:rsidP="008F3179">
            <w:pPr>
              <w:jc w:val="both"/>
              <w:rPr>
                <w:sz w:val="24"/>
                <w:szCs w:val="24"/>
              </w:rPr>
            </w:pPr>
          </w:p>
          <w:p w14:paraId="7C961F4C" w14:textId="4A189897" w:rsidR="008F3179" w:rsidRPr="00933EF1" w:rsidRDefault="008F3179" w:rsidP="008F3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video on the “Making Music” website from the CEO Barbara </w:t>
            </w:r>
            <w:proofErr w:type="spellStart"/>
            <w:r>
              <w:rPr>
                <w:sz w:val="24"/>
                <w:szCs w:val="24"/>
              </w:rPr>
              <w:t>Elfler</w:t>
            </w:r>
            <w:proofErr w:type="spellEnd"/>
            <w:r w:rsidR="00CE2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explaining all aspects of choir resumption which members will be invited to watch.</w:t>
            </w:r>
          </w:p>
          <w:p w14:paraId="536E1340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13" w:type="dxa"/>
          </w:tcPr>
          <w:p w14:paraId="1915BE69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Leah</w:t>
            </w:r>
          </w:p>
          <w:p w14:paraId="40E56307" w14:textId="64CC9FA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8F3179" w14:paraId="601D4E59" w14:textId="77777777" w:rsidTr="008F3179">
        <w:tc>
          <w:tcPr>
            <w:tcW w:w="9355" w:type="dxa"/>
          </w:tcPr>
          <w:p w14:paraId="68FF5DFD" w14:textId="77777777" w:rsidR="00417EE4" w:rsidRDefault="00417EE4" w:rsidP="00CE29AA">
            <w:pPr>
              <w:rPr>
                <w:rFonts w:ascii="Calibri Light" w:hAnsi="Calibri Light" w:cs="Calibri Light"/>
                <w:b/>
              </w:rPr>
            </w:pPr>
          </w:p>
          <w:p w14:paraId="543A3387" w14:textId="77777777" w:rsidR="00D370F3" w:rsidRDefault="00D370F3" w:rsidP="00CE29A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THE WAY FORWARD</w:t>
            </w:r>
            <w:r w:rsidR="00CE29AA">
              <w:rPr>
                <w:rFonts w:ascii="Calibri Light" w:hAnsi="Calibri Light" w:cs="Calibri Light"/>
                <w:b/>
              </w:rPr>
              <w:t xml:space="preserve">  </w:t>
            </w:r>
            <w:r w:rsidR="00417EE4">
              <w:rPr>
                <w:rFonts w:ascii="Calibri Light" w:hAnsi="Calibri Light" w:cs="Calibri Light"/>
                <w:b/>
              </w:rPr>
              <w:t xml:space="preserve"> </w:t>
            </w:r>
          </w:p>
          <w:p w14:paraId="31839C99" w14:textId="23537848" w:rsidR="00CE29AA" w:rsidRDefault="00417EE4" w:rsidP="00CE29AA">
            <w:r w:rsidRPr="00417EE4">
              <w:rPr>
                <w:rFonts w:ascii="Calibri Light" w:hAnsi="Calibri Light" w:cs="Calibri Light"/>
                <w:bCs/>
              </w:rPr>
              <w:t>T</w:t>
            </w:r>
            <w:r w:rsidR="00CE29AA">
              <w:t xml:space="preserve">he entire choir can meet if a large enough venue can be </w:t>
            </w:r>
            <w:r>
              <w:t xml:space="preserve">secured and the venue’s Risk Assessment document is approved. </w:t>
            </w:r>
            <w:r w:rsidR="00CE29AA">
              <w:t xml:space="preserve"> </w:t>
            </w:r>
          </w:p>
          <w:p w14:paraId="3BA204CE" w14:textId="77777777" w:rsidR="00417EE4" w:rsidRDefault="00417EE4" w:rsidP="00CE29AA"/>
          <w:p w14:paraId="2C4115F9" w14:textId="3608F415" w:rsidR="008F3179" w:rsidRPr="00CE29AA" w:rsidRDefault="00CE29AA" w:rsidP="00CE29AA">
            <w:r>
              <w:t xml:space="preserve">Personal safety measures must be adhered to at all times – this includes </w:t>
            </w:r>
            <w:r w:rsidR="00417EE4">
              <w:t>repetitive</w:t>
            </w:r>
            <w:r>
              <w:t xml:space="preserve"> hand washing, taking temperatures on entry to </w:t>
            </w:r>
            <w:r w:rsidR="00D370F3">
              <w:t xml:space="preserve">the </w:t>
            </w:r>
            <w:r>
              <w:t>venue to ensure no underlying illness is lurking</w:t>
            </w:r>
            <w:r w:rsidR="00417EE4">
              <w:t xml:space="preserve"> - a</w:t>
            </w:r>
            <w:r>
              <w:t xml:space="preserve">ny person with a raised temperature will be refused entry to the venue.  All personal equipment </w:t>
            </w:r>
            <w:r w:rsidR="00417EE4">
              <w:t xml:space="preserve">such as music sheets, handbags etc </w:t>
            </w:r>
            <w:r>
              <w:t>must be kept to a minimum</w:t>
            </w:r>
            <w:r w:rsidR="00417EE4">
              <w:t>. V</w:t>
            </w:r>
            <w:r>
              <w:t>isors must be sanitised</w:t>
            </w:r>
            <w:r w:rsidR="00417EE4">
              <w:t>. C</w:t>
            </w:r>
            <w:r>
              <w:t xml:space="preserve">lothes should be washed or remain unused for 72 hours after leaving the venue. </w:t>
            </w:r>
            <w:r w:rsidR="00417EE4">
              <w:t>Individuals to bring own water bottles and camping chair.</w:t>
            </w:r>
          </w:p>
        </w:tc>
        <w:tc>
          <w:tcPr>
            <w:tcW w:w="813" w:type="dxa"/>
          </w:tcPr>
          <w:p w14:paraId="57F4A9A7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8F3179" w14:paraId="7C601F10" w14:textId="77777777" w:rsidTr="008F3179">
        <w:tc>
          <w:tcPr>
            <w:tcW w:w="9355" w:type="dxa"/>
          </w:tcPr>
          <w:p w14:paraId="625082A8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C63D22F" w14:textId="0B87D90D" w:rsidR="00D370F3" w:rsidRDefault="00D370F3" w:rsidP="00D370F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RISK ASSESSMENT</w:t>
            </w:r>
          </w:p>
          <w:p w14:paraId="568FA825" w14:textId="77777777" w:rsidR="00D370F3" w:rsidRDefault="00D370F3" w:rsidP="00D370F3">
            <w:pPr>
              <w:rPr>
                <w:rFonts w:ascii="Calibri" w:hAnsi="Calibri" w:cs="Calibri"/>
                <w:bCs/>
              </w:rPr>
            </w:pPr>
            <w:r w:rsidRPr="00D370F3">
              <w:rPr>
                <w:rFonts w:ascii="Calibri" w:hAnsi="Calibri" w:cs="Calibri"/>
                <w:bCs/>
              </w:rPr>
              <w:t>A comprehensive risk assessment document</w:t>
            </w:r>
            <w:r>
              <w:rPr>
                <w:rFonts w:ascii="Calibri" w:hAnsi="Calibri" w:cs="Calibri"/>
                <w:bCs/>
              </w:rPr>
              <w:t xml:space="preserve"> will be distributed to </w:t>
            </w:r>
            <w:r w:rsidRPr="00D370F3">
              <w:rPr>
                <w:rFonts w:ascii="Calibri" w:hAnsi="Calibri" w:cs="Calibri"/>
                <w:bCs/>
              </w:rPr>
              <w:t>choir members to read</w:t>
            </w:r>
            <w:r>
              <w:rPr>
                <w:rFonts w:ascii="Calibri" w:hAnsi="Calibri" w:cs="Calibri"/>
                <w:bCs/>
              </w:rPr>
              <w:t xml:space="preserve">, </w:t>
            </w:r>
            <w:r w:rsidRPr="00D370F3">
              <w:rPr>
                <w:rFonts w:ascii="Calibri" w:hAnsi="Calibri" w:cs="Calibri"/>
                <w:bCs/>
              </w:rPr>
              <w:t xml:space="preserve">understand and sign prior to recommencing attendance at rehearsals. </w:t>
            </w:r>
            <w:r>
              <w:rPr>
                <w:rFonts w:ascii="Calibri" w:hAnsi="Calibri" w:cs="Calibri"/>
                <w:bCs/>
              </w:rPr>
              <w:t xml:space="preserve">This document will be </w:t>
            </w:r>
            <w:proofErr w:type="gramStart"/>
            <w:r>
              <w:rPr>
                <w:rFonts w:ascii="Calibri" w:hAnsi="Calibri" w:cs="Calibri"/>
                <w:bCs/>
              </w:rPr>
              <w:t>constantly  reviewed</w:t>
            </w:r>
            <w:proofErr w:type="gramEnd"/>
            <w:r>
              <w:rPr>
                <w:rFonts w:ascii="Calibri" w:hAnsi="Calibri" w:cs="Calibri"/>
                <w:bCs/>
              </w:rPr>
              <w:t xml:space="preserve"> as the situation progresses.  </w:t>
            </w:r>
          </w:p>
          <w:p w14:paraId="5F538EA3" w14:textId="43153FF3" w:rsidR="00D370F3" w:rsidRPr="00D370F3" w:rsidRDefault="00D370F3" w:rsidP="00D370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Together</w:t>
            </w:r>
          </w:p>
        </w:tc>
        <w:tc>
          <w:tcPr>
            <w:tcW w:w="813" w:type="dxa"/>
          </w:tcPr>
          <w:p w14:paraId="2393E90B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8F3179" w14:paraId="4745E40A" w14:textId="77777777" w:rsidTr="008F3179">
        <w:tc>
          <w:tcPr>
            <w:tcW w:w="9355" w:type="dxa"/>
          </w:tcPr>
          <w:p w14:paraId="0E94A160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13" w:type="dxa"/>
          </w:tcPr>
          <w:p w14:paraId="76FF9D63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8F3179" w14:paraId="1BB58C9F" w14:textId="77777777" w:rsidTr="008F3179">
        <w:tc>
          <w:tcPr>
            <w:tcW w:w="9355" w:type="dxa"/>
          </w:tcPr>
          <w:p w14:paraId="5F4A1DE3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13" w:type="dxa"/>
          </w:tcPr>
          <w:p w14:paraId="39696788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8F3179" w14:paraId="5C948D7C" w14:textId="77777777" w:rsidTr="008F3179">
        <w:tc>
          <w:tcPr>
            <w:tcW w:w="9355" w:type="dxa"/>
          </w:tcPr>
          <w:p w14:paraId="1EE07CCA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13" w:type="dxa"/>
          </w:tcPr>
          <w:p w14:paraId="252020BC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8F3179" w14:paraId="1CA5BF93" w14:textId="77777777" w:rsidTr="008F3179">
        <w:tc>
          <w:tcPr>
            <w:tcW w:w="9355" w:type="dxa"/>
          </w:tcPr>
          <w:p w14:paraId="4A04A8EF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13" w:type="dxa"/>
          </w:tcPr>
          <w:p w14:paraId="2FD1BF54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8F3179" w14:paraId="03D7BEDA" w14:textId="77777777" w:rsidTr="008F3179">
        <w:tc>
          <w:tcPr>
            <w:tcW w:w="9355" w:type="dxa"/>
          </w:tcPr>
          <w:p w14:paraId="1DB33DE0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13" w:type="dxa"/>
          </w:tcPr>
          <w:p w14:paraId="00597B31" w14:textId="77777777" w:rsidR="008F3179" w:rsidRDefault="008F3179" w:rsidP="00F56E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49F014FF" w14:textId="77777777" w:rsidR="008F3179" w:rsidRDefault="008F3179" w:rsidP="00F56E2A">
      <w:pPr>
        <w:jc w:val="center"/>
        <w:rPr>
          <w:rFonts w:ascii="Calibri Light" w:hAnsi="Calibri Light" w:cs="Calibri Light"/>
          <w:b/>
        </w:rPr>
      </w:pPr>
    </w:p>
    <w:p w14:paraId="69C1F856" w14:textId="77777777" w:rsidR="008F3179" w:rsidRPr="00933EF1" w:rsidRDefault="008F3179">
      <w:pPr>
        <w:rPr>
          <w:sz w:val="24"/>
          <w:szCs w:val="24"/>
        </w:rPr>
      </w:pPr>
    </w:p>
    <w:sectPr w:rsidR="008F3179" w:rsidRPr="00933EF1" w:rsidSect="005F77CE">
      <w:pgSz w:w="11906" w:h="16838"/>
      <w:pgMar w:top="720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25D4" w14:textId="77777777" w:rsidR="008A2C25" w:rsidRDefault="008A2C25" w:rsidP="00CD4F7A">
      <w:pPr>
        <w:spacing w:after="0" w:line="240" w:lineRule="auto"/>
      </w:pPr>
      <w:r>
        <w:separator/>
      </w:r>
    </w:p>
  </w:endnote>
  <w:endnote w:type="continuationSeparator" w:id="0">
    <w:p w14:paraId="4B879AD5" w14:textId="77777777" w:rsidR="008A2C25" w:rsidRDefault="008A2C25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FBC6" w14:textId="77777777" w:rsidR="008A2C25" w:rsidRDefault="008A2C25" w:rsidP="00CD4F7A">
      <w:pPr>
        <w:spacing w:after="0" w:line="240" w:lineRule="auto"/>
      </w:pPr>
      <w:r>
        <w:separator/>
      </w:r>
    </w:p>
  </w:footnote>
  <w:footnote w:type="continuationSeparator" w:id="0">
    <w:p w14:paraId="460D8036" w14:textId="77777777" w:rsidR="008A2C25" w:rsidRDefault="008A2C25" w:rsidP="00C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338F7"/>
    <w:rsid w:val="00056979"/>
    <w:rsid w:val="00060E9D"/>
    <w:rsid w:val="000D0F59"/>
    <w:rsid w:val="000E5417"/>
    <w:rsid w:val="000F7D3D"/>
    <w:rsid w:val="00101549"/>
    <w:rsid w:val="001401E8"/>
    <w:rsid w:val="00154909"/>
    <w:rsid w:val="00154A53"/>
    <w:rsid w:val="001B1C07"/>
    <w:rsid w:val="001B3E92"/>
    <w:rsid w:val="001F71DF"/>
    <w:rsid w:val="001F7F49"/>
    <w:rsid w:val="00217B79"/>
    <w:rsid w:val="002422D2"/>
    <w:rsid w:val="0024485C"/>
    <w:rsid w:val="00264642"/>
    <w:rsid w:val="002737AB"/>
    <w:rsid w:val="00274188"/>
    <w:rsid w:val="002864E5"/>
    <w:rsid w:val="00290EFD"/>
    <w:rsid w:val="002950E7"/>
    <w:rsid w:val="002A4CD1"/>
    <w:rsid w:val="00316967"/>
    <w:rsid w:val="0034095B"/>
    <w:rsid w:val="003D6BEA"/>
    <w:rsid w:val="003F341E"/>
    <w:rsid w:val="0040566E"/>
    <w:rsid w:val="00417EE4"/>
    <w:rsid w:val="00482EE5"/>
    <w:rsid w:val="004C6F93"/>
    <w:rsid w:val="004D30EE"/>
    <w:rsid w:val="004F517F"/>
    <w:rsid w:val="00527CBE"/>
    <w:rsid w:val="005303CB"/>
    <w:rsid w:val="00530FDD"/>
    <w:rsid w:val="005378DE"/>
    <w:rsid w:val="0057393F"/>
    <w:rsid w:val="00591094"/>
    <w:rsid w:val="005C32BE"/>
    <w:rsid w:val="005C6CB4"/>
    <w:rsid w:val="005D21EE"/>
    <w:rsid w:val="005E003D"/>
    <w:rsid w:val="005E68D1"/>
    <w:rsid w:val="005F77CE"/>
    <w:rsid w:val="006E1432"/>
    <w:rsid w:val="006E3225"/>
    <w:rsid w:val="006F5FB0"/>
    <w:rsid w:val="007046BE"/>
    <w:rsid w:val="00742DE3"/>
    <w:rsid w:val="00752F91"/>
    <w:rsid w:val="00764DEB"/>
    <w:rsid w:val="00776507"/>
    <w:rsid w:val="00792B3E"/>
    <w:rsid w:val="007A3594"/>
    <w:rsid w:val="00813A7A"/>
    <w:rsid w:val="00817EE3"/>
    <w:rsid w:val="0083443A"/>
    <w:rsid w:val="00835DF9"/>
    <w:rsid w:val="008504C5"/>
    <w:rsid w:val="00884537"/>
    <w:rsid w:val="008A2C25"/>
    <w:rsid w:val="008B4B00"/>
    <w:rsid w:val="008F3179"/>
    <w:rsid w:val="00937682"/>
    <w:rsid w:val="00941CA9"/>
    <w:rsid w:val="00943EAB"/>
    <w:rsid w:val="00964A5E"/>
    <w:rsid w:val="00990DED"/>
    <w:rsid w:val="00996854"/>
    <w:rsid w:val="00997EE0"/>
    <w:rsid w:val="009B236A"/>
    <w:rsid w:val="009B6C8B"/>
    <w:rsid w:val="009D0632"/>
    <w:rsid w:val="00A31A5A"/>
    <w:rsid w:val="00A35046"/>
    <w:rsid w:val="00A37F6F"/>
    <w:rsid w:val="00A46DF7"/>
    <w:rsid w:val="00AA6A0F"/>
    <w:rsid w:val="00AC24E0"/>
    <w:rsid w:val="00AC4FBE"/>
    <w:rsid w:val="00B46926"/>
    <w:rsid w:val="00B7307C"/>
    <w:rsid w:val="00B73E16"/>
    <w:rsid w:val="00BA161E"/>
    <w:rsid w:val="00BA2A73"/>
    <w:rsid w:val="00C3262A"/>
    <w:rsid w:val="00C81B9F"/>
    <w:rsid w:val="00C94F63"/>
    <w:rsid w:val="00CB1613"/>
    <w:rsid w:val="00CD0D9C"/>
    <w:rsid w:val="00CD4F7A"/>
    <w:rsid w:val="00CE29AA"/>
    <w:rsid w:val="00D000C6"/>
    <w:rsid w:val="00D370F3"/>
    <w:rsid w:val="00D46976"/>
    <w:rsid w:val="00D55511"/>
    <w:rsid w:val="00D7593A"/>
    <w:rsid w:val="00D90B14"/>
    <w:rsid w:val="00DD6FBC"/>
    <w:rsid w:val="00E15BCA"/>
    <w:rsid w:val="00E22046"/>
    <w:rsid w:val="00E320EF"/>
    <w:rsid w:val="00E37B31"/>
    <w:rsid w:val="00E46BD6"/>
    <w:rsid w:val="00E50C09"/>
    <w:rsid w:val="00ED7B10"/>
    <w:rsid w:val="00ED7CBD"/>
    <w:rsid w:val="00F2324D"/>
    <w:rsid w:val="00F56E2A"/>
    <w:rsid w:val="00F64474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2ADB"/>
  <w15:docId w15:val="{81E3DF26-DFBC-4DF3-954E-1F4A44A0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Lacey</dc:creator>
  <cp:lastModifiedBy>Richard Jansen</cp:lastModifiedBy>
  <cp:revision>5</cp:revision>
  <cp:lastPrinted>2019-07-29T11:20:00Z</cp:lastPrinted>
  <dcterms:created xsi:type="dcterms:W3CDTF">2020-01-22T10:57:00Z</dcterms:created>
  <dcterms:modified xsi:type="dcterms:W3CDTF">2020-08-26T16:23:00Z</dcterms:modified>
</cp:coreProperties>
</file>